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0D1" w:rsidRDefault="00C2349C" w:rsidP="006E0D27">
      <w:pPr>
        <w:jc w:val="both"/>
        <w:rPr>
          <w:rFonts w:ascii="Times New Roman" w:hAnsi="Times New Roman" w:cs="Times New Roman"/>
          <w:sz w:val="28"/>
          <w:szCs w:val="28"/>
        </w:rPr>
      </w:pPr>
      <w:r>
        <w:rPr>
          <w:rFonts w:ascii="Times New Roman" w:hAnsi="Times New Roman" w:cs="Times New Roman"/>
          <w:sz w:val="28"/>
          <w:szCs w:val="28"/>
        </w:rPr>
        <w:t xml:space="preserve">17. februārī Rīgas Teikas vidusskolas vestibilā risinājās izstāde „Izglītība 2015”. Tajā piedalījās dažādas Latvijas augstskolas un firmas, kas piedāvā studiju iespējas ārzemēs. </w:t>
      </w:r>
    </w:p>
    <w:tbl>
      <w:tblPr>
        <w:tblStyle w:val="Reatabula"/>
        <w:tblW w:w="6454" w:type="dxa"/>
        <w:tblLook w:val="04A0"/>
      </w:tblPr>
      <w:tblGrid>
        <w:gridCol w:w="817"/>
        <w:gridCol w:w="5637"/>
      </w:tblGrid>
      <w:tr w:rsidR="00C2349C" w:rsidTr="00C2349C">
        <w:trPr>
          <w:trHeight w:val="340"/>
        </w:trPr>
        <w:tc>
          <w:tcPr>
            <w:tcW w:w="817" w:type="dxa"/>
            <w:tcBorders>
              <w:top w:val="single" w:sz="4" w:space="0" w:color="auto"/>
              <w:left w:val="single" w:sz="4" w:space="0" w:color="auto"/>
              <w:bottom w:val="single" w:sz="4" w:space="0" w:color="auto"/>
              <w:right w:val="single" w:sz="4" w:space="0" w:color="auto"/>
            </w:tcBorders>
            <w:vAlign w:val="center"/>
            <w:hideMark/>
          </w:tcPr>
          <w:p w:rsidR="00C2349C" w:rsidRPr="00C2349C" w:rsidRDefault="00C2349C" w:rsidP="00C2349C">
            <w:pPr>
              <w:jc w:val="center"/>
              <w:rPr>
                <w:b/>
                <w:sz w:val="24"/>
                <w:szCs w:val="24"/>
              </w:rPr>
            </w:pPr>
            <w:r w:rsidRPr="00C2349C">
              <w:rPr>
                <w:b/>
                <w:sz w:val="24"/>
                <w:szCs w:val="24"/>
              </w:rPr>
              <w:t>Nr.</w:t>
            </w:r>
          </w:p>
        </w:tc>
        <w:tc>
          <w:tcPr>
            <w:tcW w:w="5637" w:type="dxa"/>
            <w:tcBorders>
              <w:top w:val="single" w:sz="4" w:space="0" w:color="auto"/>
              <w:left w:val="single" w:sz="4" w:space="0" w:color="auto"/>
              <w:bottom w:val="single" w:sz="4" w:space="0" w:color="auto"/>
              <w:right w:val="single" w:sz="4" w:space="0" w:color="auto"/>
            </w:tcBorders>
            <w:vAlign w:val="center"/>
            <w:hideMark/>
          </w:tcPr>
          <w:p w:rsidR="00C2349C" w:rsidRPr="00C2349C" w:rsidRDefault="00C2349C" w:rsidP="000334F0">
            <w:pPr>
              <w:ind w:left="-57" w:right="-57"/>
              <w:jc w:val="center"/>
              <w:rPr>
                <w:b/>
                <w:sz w:val="24"/>
                <w:szCs w:val="24"/>
              </w:rPr>
            </w:pPr>
            <w:r w:rsidRPr="00C2349C">
              <w:rPr>
                <w:b/>
                <w:sz w:val="24"/>
                <w:szCs w:val="24"/>
              </w:rPr>
              <w:t>Izglītības iestādes</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hideMark/>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Latvijas Kultūras akadēmija</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hideMark/>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Ekonomikas un kultūras augstskola</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hideMark/>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Vidzemes augstskola</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hideMark/>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Biznesa augstskola „Turība”</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hideMark/>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Informācijas sistēmu menedžmenta augstskola</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hideMark/>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AFS Latvija</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Mācību centrs „</w:t>
            </w:r>
            <w:proofErr w:type="spellStart"/>
            <w:r w:rsidRPr="00C2349C">
              <w:rPr>
                <w:sz w:val="24"/>
                <w:szCs w:val="24"/>
              </w:rPr>
              <w:t>Linkturs</w:t>
            </w:r>
            <w:proofErr w:type="spellEnd"/>
            <w:r w:rsidRPr="00C2349C">
              <w:rPr>
                <w:sz w:val="24"/>
                <w:szCs w:val="24"/>
              </w:rPr>
              <w:t>”</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proofErr w:type="spellStart"/>
            <w:r w:rsidRPr="00C2349C">
              <w:rPr>
                <w:sz w:val="24"/>
                <w:szCs w:val="24"/>
              </w:rPr>
              <w:t>Dream</w:t>
            </w:r>
            <w:proofErr w:type="spellEnd"/>
            <w:r w:rsidRPr="00C2349C">
              <w:rPr>
                <w:sz w:val="24"/>
                <w:szCs w:val="24"/>
              </w:rPr>
              <w:t xml:space="preserve"> </w:t>
            </w:r>
            <w:proofErr w:type="spellStart"/>
            <w:r w:rsidRPr="00C2349C">
              <w:rPr>
                <w:sz w:val="24"/>
                <w:szCs w:val="24"/>
              </w:rPr>
              <w:t>Foundation</w:t>
            </w:r>
            <w:proofErr w:type="spellEnd"/>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Banku augstskola</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Rīgas Juridiskā augstskola</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 xml:space="preserve"> Augstskola RISEBA</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Latvijas Sporta pedagoģijas akadēmija</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Latvijas Lauksaimniecības universitāte</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Rīgas Stradiņa universitāte</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 xml:space="preserve">Latvijas universitāte </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Rīgas Tehniskā universitāte</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Latvijas Jūras akadēmija</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Nacionālā aizsardzības akadēmija</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Latvijas Kristīgā akadēmija</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RTU Rīgas Biznesa skola</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proofErr w:type="spellStart"/>
            <w:r w:rsidRPr="00C2349C">
              <w:rPr>
                <w:sz w:val="24"/>
                <w:szCs w:val="24"/>
              </w:rPr>
              <w:t>Baltic</w:t>
            </w:r>
            <w:proofErr w:type="spellEnd"/>
            <w:r w:rsidRPr="00C2349C">
              <w:rPr>
                <w:sz w:val="24"/>
                <w:szCs w:val="24"/>
              </w:rPr>
              <w:t xml:space="preserve"> </w:t>
            </w:r>
            <w:proofErr w:type="spellStart"/>
            <w:r w:rsidRPr="00C2349C">
              <w:rPr>
                <w:sz w:val="24"/>
                <w:szCs w:val="24"/>
              </w:rPr>
              <w:t>Council</w:t>
            </w:r>
            <w:proofErr w:type="spellEnd"/>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proofErr w:type="spellStart"/>
            <w:r w:rsidRPr="00C2349C">
              <w:rPr>
                <w:sz w:val="24"/>
                <w:szCs w:val="24"/>
              </w:rPr>
              <w:t>Maastricht</w:t>
            </w:r>
            <w:proofErr w:type="spellEnd"/>
            <w:r w:rsidRPr="00C2349C">
              <w:rPr>
                <w:sz w:val="24"/>
                <w:szCs w:val="24"/>
              </w:rPr>
              <w:t xml:space="preserve"> </w:t>
            </w:r>
            <w:proofErr w:type="spellStart"/>
            <w:r w:rsidRPr="00C2349C">
              <w:rPr>
                <w:sz w:val="24"/>
                <w:szCs w:val="24"/>
              </w:rPr>
              <w:t>University</w:t>
            </w:r>
            <w:proofErr w:type="spellEnd"/>
            <w:r w:rsidRPr="00C2349C">
              <w:rPr>
                <w:sz w:val="24"/>
                <w:szCs w:val="24"/>
              </w:rPr>
              <w:t xml:space="preserve"> (Nīderlande)</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proofErr w:type="spellStart"/>
            <w:r w:rsidRPr="00C2349C">
              <w:rPr>
                <w:sz w:val="24"/>
                <w:szCs w:val="24"/>
              </w:rPr>
              <w:t>International</w:t>
            </w:r>
            <w:proofErr w:type="spellEnd"/>
            <w:r w:rsidRPr="00C2349C">
              <w:rPr>
                <w:sz w:val="24"/>
                <w:szCs w:val="24"/>
              </w:rPr>
              <w:t xml:space="preserve"> </w:t>
            </w:r>
            <w:proofErr w:type="spellStart"/>
            <w:r w:rsidRPr="00C2349C">
              <w:rPr>
                <w:sz w:val="24"/>
                <w:szCs w:val="24"/>
              </w:rPr>
              <w:t>Education</w:t>
            </w:r>
            <w:proofErr w:type="spellEnd"/>
            <w:r w:rsidRPr="00C2349C">
              <w:rPr>
                <w:sz w:val="24"/>
                <w:szCs w:val="24"/>
              </w:rPr>
              <w:t xml:space="preserve"> </w:t>
            </w:r>
            <w:proofErr w:type="spellStart"/>
            <w:r w:rsidRPr="00C2349C">
              <w:rPr>
                <w:sz w:val="24"/>
                <w:szCs w:val="24"/>
              </w:rPr>
              <w:t>and</w:t>
            </w:r>
            <w:proofErr w:type="spellEnd"/>
            <w:r w:rsidRPr="00C2349C">
              <w:rPr>
                <w:sz w:val="24"/>
                <w:szCs w:val="24"/>
              </w:rPr>
              <w:t xml:space="preserve"> </w:t>
            </w:r>
            <w:proofErr w:type="spellStart"/>
            <w:r w:rsidRPr="00C2349C">
              <w:rPr>
                <w:sz w:val="24"/>
                <w:szCs w:val="24"/>
              </w:rPr>
              <w:t>Cultural</w:t>
            </w:r>
            <w:proofErr w:type="spellEnd"/>
            <w:r w:rsidRPr="00C2349C">
              <w:rPr>
                <w:sz w:val="24"/>
                <w:szCs w:val="24"/>
              </w:rPr>
              <w:t xml:space="preserve"> Exchange</w:t>
            </w:r>
          </w:p>
        </w:tc>
      </w:tr>
      <w:tr w:rsidR="00C2349C" w:rsidTr="00C2349C">
        <w:trPr>
          <w:trHeight w:val="408"/>
        </w:trPr>
        <w:tc>
          <w:tcPr>
            <w:tcW w:w="81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C2349C">
            <w:pPr>
              <w:pStyle w:val="Sarakstarindkopa"/>
              <w:numPr>
                <w:ilvl w:val="0"/>
                <w:numId w:val="1"/>
              </w:numPr>
              <w:ind w:left="0" w:firstLine="0"/>
              <w:jc w:val="center"/>
              <w:rPr>
                <w:sz w:val="24"/>
                <w:szCs w:val="24"/>
              </w:rPr>
            </w:pPr>
          </w:p>
        </w:tc>
        <w:tc>
          <w:tcPr>
            <w:tcW w:w="5637" w:type="dxa"/>
            <w:tcBorders>
              <w:top w:val="single" w:sz="4" w:space="0" w:color="auto"/>
              <w:left w:val="single" w:sz="4" w:space="0" w:color="auto"/>
              <w:bottom w:val="single" w:sz="4" w:space="0" w:color="auto"/>
              <w:right w:val="single" w:sz="4" w:space="0" w:color="auto"/>
            </w:tcBorders>
            <w:vAlign w:val="center"/>
          </w:tcPr>
          <w:p w:rsidR="00C2349C" w:rsidRPr="00C2349C" w:rsidRDefault="00C2349C" w:rsidP="000334F0">
            <w:pPr>
              <w:ind w:left="-57" w:right="-57"/>
              <w:jc w:val="center"/>
              <w:rPr>
                <w:sz w:val="24"/>
                <w:szCs w:val="24"/>
              </w:rPr>
            </w:pPr>
            <w:r w:rsidRPr="00C2349C">
              <w:rPr>
                <w:sz w:val="24"/>
                <w:szCs w:val="24"/>
              </w:rPr>
              <w:t>Starptautiskā Praktiskās Psiholoģijas Augstskola</w:t>
            </w:r>
          </w:p>
        </w:tc>
      </w:tr>
    </w:tbl>
    <w:p w:rsidR="00C2349C" w:rsidRDefault="00C2349C" w:rsidP="006E0D27">
      <w:pPr>
        <w:jc w:val="both"/>
        <w:rPr>
          <w:rFonts w:ascii="Times New Roman" w:hAnsi="Times New Roman" w:cs="Times New Roman"/>
          <w:sz w:val="28"/>
          <w:szCs w:val="28"/>
        </w:rPr>
      </w:pPr>
    </w:p>
    <w:p w:rsidR="00C2349C" w:rsidRDefault="00C2349C" w:rsidP="006E0D27">
      <w:pPr>
        <w:jc w:val="both"/>
        <w:rPr>
          <w:rFonts w:ascii="Times New Roman" w:hAnsi="Times New Roman" w:cs="Times New Roman"/>
          <w:sz w:val="28"/>
          <w:szCs w:val="28"/>
        </w:rPr>
      </w:pPr>
      <w:r>
        <w:rPr>
          <w:rFonts w:ascii="Times New Roman" w:hAnsi="Times New Roman" w:cs="Times New Roman"/>
          <w:sz w:val="28"/>
          <w:szCs w:val="28"/>
        </w:rPr>
        <w:t xml:space="preserve">Izstādi apmeklēja daudzi Rīgas Teikas vidusskolas skolēni (vairāk kā 200), kā arī pārstāvji no Rīgas 84. vidusskolas (12), </w:t>
      </w:r>
      <w:proofErr w:type="spellStart"/>
      <w:r>
        <w:rPr>
          <w:rFonts w:ascii="Times New Roman" w:hAnsi="Times New Roman" w:cs="Times New Roman"/>
          <w:sz w:val="28"/>
          <w:szCs w:val="28"/>
        </w:rPr>
        <w:t>Š.Dubnova</w:t>
      </w:r>
      <w:proofErr w:type="spellEnd"/>
      <w:r>
        <w:rPr>
          <w:rFonts w:ascii="Times New Roman" w:hAnsi="Times New Roman" w:cs="Times New Roman"/>
          <w:sz w:val="28"/>
          <w:szCs w:val="28"/>
        </w:rPr>
        <w:t xml:space="preserve"> Rīgas Ebreju vidusskolas (2), Rīgas 85. vidusskolas (17), Rīgas Juglas vidusskolas (40), Rīgas Mežciema pamatskola (4), Rīgas 74. vidusskolas (20), Rīgas 37. vidusskolas (7), Rīgas 63. vidusskolas (55), Rīgas 33. vidusskolas (3) un Rīgas Franču liceja (10).</w:t>
      </w:r>
    </w:p>
    <w:p w:rsidR="00C2349C" w:rsidRDefault="00C2349C" w:rsidP="006E0D2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Pēc izstādes </w:t>
      </w:r>
      <w:r w:rsidR="006E0D27">
        <w:rPr>
          <w:rFonts w:ascii="Times New Roman" w:hAnsi="Times New Roman" w:cs="Times New Roman"/>
          <w:sz w:val="28"/>
          <w:szCs w:val="28"/>
        </w:rPr>
        <w:t>tika saņemts</w:t>
      </w:r>
      <w:r>
        <w:rPr>
          <w:rFonts w:ascii="Times New Roman" w:hAnsi="Times New Roman" w:cs="Times New Roman"/>
          <w:sz w:val="28"/>
          <w:szCs w:val="28"/>
        </w:rPr>
        <w:t xml:space="preserve"> daudz poz</w:t>
      </w:r>
      <w:r w:rsidR="006E0D27">
        <w:rPr>
          <w:rFonts w:ascii="Times New Roman" w:hAnsi="Times New Roman" w:cs="Times New Roman"/>
          <w:sz w:val="28"/>
          <w:szCs w:val="28"/>
        </w:rPr>
        <w:t xml:space="preserve">itīvu atsauksmju gan no skolēnu un </w:t>
      </w:r>
      <w:r>
        <w:rPr>
          <w:rFonts w:ascii="Times New Roman" w:hAnsi="Times New Roman" w:cs="Times New Roman"/>
          <w:sz w:val="28"/>
          <w:szCs w:val="28"/>
        </w:rPr>
        <w:t xml:space="preserve"> skolotāju puses, gan no augstskolu pārstāvju puses. </w:t>
      </w:r>
    </w:p>
    <w:p w:rsidR="00C2349C" w:rsidRPr="00C2349C" w:rsidRDefault="00C2349C" w:rsidP="006E0D27">
      <w:pPr>
        <w:jc w:val="both"/>
        <w:rPr>
          <w:rFonts w:ascii="Times New Roman" w:hAnsi="Times New Roman" w:cs="Times New Roman"/>
          <w:sz w:val="28"/>
          <w:szCs w:val="28"/>
        </w:rPr>
      </w:pPr>
      <w:r>
        <w:rPr>
          <w:rFonts w:ascii="Times New Roman" w:hAnsi="Times New Roman" w:cs="Times New Roman"/>
          <w:sz w:val="28"/>
          <w:szCs w:val="28"/>
        </w:rPr>
        <w:t>Skolēni, kuri neatrada atbildes un visiem jautājumiem, tiek aicināti doties uz Ķīpsalu, kur no 27.februāra līdz 1. martam norisināsies izstāde „Skola 2015”.</w:t>
      </w:r>
      <w:bookmarkStart w:id="0" w:name="_GoBack"/>
      <w:bookmarkEnd w:id="0"/>
    </w:p>
    <w:sectPr w:rsidR="00C2349C" w:rsidRPr="00C2349C" w:rsidSect="008855F3">
      <w:pgSz w:w="11907" w:h="16839" w:code="9"/>
      <w:pgMar w:top="1134" w:right="1134" w:bottom="1134" w:left="1701"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75862"/>
    <w:multiLevelType w:val="hybridMultilevel"/>
    <w:tmpl w:val="FC8293E8"/>
    <w:lvl w:ilvl="0" w:tplc="1B18E9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compat/>
  <w:rsids>
    <w:rsidRoot w:val="00C2349C"/>
    <w:rsid w:val="00152BED"/>
    <w:rsid w:val="002048F4"/>
    <w:rsid w:val="006E0D27"/>
    <w:rsid w:val="007C11D3"/>
    <w:rsid w:val="008855F3"/>
    <w:rsid w:val="00B96CCE"/>
    <w:rsid w:val="00C2349C"/>
    <w:rsid w:val="00FE20D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96CC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C2349C"/>
    <w:pPr>
      <w:spacing w:after="0" w:line="240" w:lineRule="auto"/>
    </w:pPr>
    <w:rPr>
      <w:rFonts w:ascii="Times New Roman" w:eastAsia="Times New Roman" w:hAnsi="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basedOn w:val="Parastais"/>
    <w:uiPriority w:val="34"/>
    <w:qFormat/>
    <w:rsid w:val="00C234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49C"/>
    <w:pPr>
      <w:spacing w:after="0" w:line="240" w:lineRule="auto"/>
    </w:pPr>
    <w:rPr>
      <w:rFonts w:ascii="Times New Roman" w:eastAsia="Times New Roman" w:hAnsi="Times New Roman"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349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1023</Words>
  <Characters>584</Characters>
  <Application>Microsoft Office Word</Application>
  <DocSecurity>0</DocSecurity>
  <Lines>4</Lines>
  <Paragraphs>3</Paragraphs>
  <ScaleCrop>false</ScaleCrop>
  <Company>RD</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dudrase</dc:creator>
  <cp:lastModifiedBy>Your User Name</cp:lastModifiedBy>
  <cp:revision>3</cp:revision>
  <dcterms:created xsi:type="dcterms:W3CDTF">2015-02-18T15:23:00Z</dcterms:created>
  <dcterms:modified xsi:type="dcterms:W3CDTF">2015-02-19T07:29:00Z</dcterms:modified>
</cp:coreProperties>
</file>